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726" w:rsidRDefault="006E3726" w:rsidP="006E372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  <w:r>
        <w:rPr>
          <w:b/>
          <w:color w:val="000000"/>
        </w:rPr>
        <w:t>BỆNH VIỆN……………………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6E3726" w:rsidRDefault="006E3726" w:rsidP="006E372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center" w:pos="8550"/>
        </w:tabs>
        <w:rPr>
          <w:b/>
          <w:color w:val="000000"/>
        </w:rPr>
      </w:pPr>
      <w:r>
        <w:rPr>
          <w:b/>
          <w:color w:val="000000"/>
        </w:rPr>
        <w:t>KHOA:…………………………</w:t>
      </w:r>
      <w:r>
        <w:rPr>
          <w:b/>
          <w:color w:val="000000"/>
        </w:rPr>
        <w:tab/>
      </w:r>
      <w:r>
        <w:rPr>
          <w:b/>
          <w:color w:val="000000"/>
        </w:rPr>
        <w:tab/>
        <w:t>TỜ SỐ:…….</w:t>
      </w:r>
    </w:p>
    <w:p w:rsidR="006E3726" w:rsidRDefault="006E3726" w:rsidP="006E372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rPr>
          <w:color w:val="000000"/>
        </w:rPr>
      </w:pPr>
    </w:p>
    <w:p w:rsidR="003678B4" w:rsidRDefault="003678B4">
      <w:pPr>
        <w:pStyle w:val="Title"/>
        <w:ind w:firstLine="486"/>
        <w:jc w:val="center"/>
        <w:rPr>
          <w:sz w:val="24"/>
          <w:szCs w:val="24"/>
        </w:rPr>
      </w:pPr>
    </w:p>
    <w:p w:rsidR="003678B4" w:rsidRDefault="00C52A08">
      <w:pPr>
        <w:pStyle w:val="Title"/>
        <w:ind w:firstLine="486"/>
        <w:jc w:val="center"/>
        <w:rPr>
          <w:sz w:val="24"/>
          <w:szCs w:val="24"/>
        </w:rPr>
      </w:pPr>
      <w:r>
        <w:rPr>
          <w:sz w:val="24"/>
          <w:szCs w:val="24"/>
        </w:rPr>
        <w:t>PHIẾU SÀNG LỌC &amp; ĐÁNH GIÁ DINH DƯỠNG NGƯỜI BỆNH TRƯỞNG THÀNH</w:t>
      </w:r>
    </w:p>
    <w:p w:rsidR="003678B4" w:rsidRDefault="00C52A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66" w:lineRule="auto"/>
        <w:ind w:left="360"/>
      </w:pPr>
      <w:r>
        <w:rPr>
          <w:color w:val="000000"/>
        </w:rPr>
        <w:t>Họ tên người bệnh: ................................................................................................. Năm sinh:.........................</w:t>
      </w:r>
    </w:p>
    <w:p w:rsidR="003678B4" w:rsidRDefault="00C52A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ind w:left="360"/>
      </w:pPr>
      <w:r>
        <w:rPr>
          <w:color w:val="000000"/>
        </w:rPr>
        <w:t xml:space="preserve">Giới tính: Nam </w:t>
      </w:r>
      <w:r>
        <w:rPr>
          <w:rFonts w:ascii="Wingdings" w:eastAsia="Wingdings" w:hAnsi="Wingdings" w:cs="Wingdings"/>
          <w:color w:val="000000"/>
        </w:rPr>
        <w:t>❒</w:t>
      </w:r>
      <w:r>
        <w:rPr>
          <w:color w:val="000000"/>
        </w:rPr>
        <w:t xml:space="preserve">    Nữ </w:t>
      </w:r>
      <w:r>
        <w:rPr>
          <w:rFonts w:ascii="Wingdings" w:eastAsia="Wingdings" w:hAnsi="Wingdings" w:cs="Wingdings"/>
          <w:color w:val="000000"/>
        </w:rPr>
        <w:t>❒</w:t>
      </w:r>
      <w:r>
        <w:rPr>
          <w:color w:val="000000"/>
        </w:rPr>
        <w:tab/>
        <w:t xml:space="preserve">Mã bệnh án: ………………………. </w:t>
      </w:r>
    </w:p>
    <w:p w:rsidR="003678B4" w:rsidRDefault="00C52A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ind w:left="360"/>
      </w:pPr>
      <w:r>
        <w:rPr>
          <w:color w:val="000000"/>
        </w:rPr>
        <w:t>Chẩn đoán bệnh:…………………………………………………………………………………………………..</w:t>
      </w:r>
    </w:p>
    <w:p w:rsidR="003678B4" w:rsidRDefault="00C52A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ind w:left="360"/>
      </w:pPr>
      <w:r>
        <w:rPr>
          <w:color w:val="000000"/>
        </w:rPr>
        <w:t>Ngày thực hiện:……/…../……</w:t>
      </w:r>
    </w:p>
    <w:p w:rsidR="003678B4" w:rsidRDefault="00C52A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ind w:left="360"/>
      </w:pPr>
      <w:r>
        <w:rPr>
          <w:color w:val="000000"/>
        </w:rPr>
        <w:t>Cân nặng:……..(kg)</w:t>
      </w:r>
      <w:r>
        <w:rPr>
          <w:color w:val="000000"/>
        </w:rPr>
        <w:tab/>
        <w:t>Chiều cao:…………(m)</w:t>
      </w:r>
      <w:r>
        <w:rPr>
          <w:color w:val="000000"/>
        </w:rPr>
        <w:tab/>
        <w:t>BMI…………(kg/m</w:t>
      </w:r>
      <w:r>
        <w:rPr>
          <w:color w:val="000000"/>
          <w:vertAlign w:val="superscript"/>
        </w:rPr>
        <w:t>2</w:t>
      </w:r>
      <w:r>
        <w:rPr>
          <w:color w:val="000000"/>
        </w:rPr>
        <w:t>)</w:t>
      </w:r>
    </w:p>
    <w:p w:rsidR="003678B4" w:rsidRDefault="00C52A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ind w:left="360"/>
      </w:pPr>
      <w:r>
        <w:rPr>
          <w:color w:val="000000"/>
        </w:rPr>
        <w:t>Mất cân/3 tháng gần đây:……(kg)</w:t>
      </w:r>
      <w:r>
        <w:rPr>
          <w:color w:val="000000"/>
        </w:rPr>
        <w:tab/>
        <w:t xml:space="preserve">Tỉ lệ % mất cân…….. </w:t>
      </w:r>
    </w:p>
    <w:p w:rsidR="003678B4" w:rsidRDefault="00C52A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" w:after="6"/>
        <w:ind w:left="360" w:hanging="361"/>
        <w:rPr>
          <w:i/>
          <w:color w:val="000000"/>
        </w:rPr>
      </w:pPr>
      <w:r>
        <w:rPr>
          <w:b/>
          <w:color w:val="000000"/>
        </w:rPr>
        <w:t>Phần I: Sàng lọc nguy cơ suy dinh dưỡng (SDD) và mức độ nguy cơ</w:t>
      </w:r>
    </w:p>
    <w:tbl>
      <w:tblPr>
        <w:tblStyle w:val="a"/>
        <w:tblW w:w="10008" w:type="dxa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483"/>
        <w:gridCol w:w="137"/>
        <w:gridCol w:w="3780"/>
        <w:gridCol w:w="1350"/>
        <w:gridCol w:w="450"/>
      </w:tblGrid>
      <w:tr w:rsidR="003678B4">
        <w:trPr>
          <w:trHeight w:val="424"/>
        </w:trPr>
        <w:tc>
          <w:tcPr>
            <w:tcW w:w="2808" w:type="dxa"/>
            <w:shd w:val="clear" w:color="auto" w:fill="F1F1F1"/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Suy giảm tình trạng DD</w:t>
            </w:r>
          </w:p>
        </w:tc>
        <w:tc>
          <w:tcPr>
            <w:tcW w:w="1620" w:type="dxa"/>
            <w:gridSpan w:val="2"/>
            <w:shd w:val="clear" w:color="auto" w:fill="F1F1F1"/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Mức độ</w:t>
            </w:r>
          </w:p>
        </w:tc>
        <w:tc>
          <w:tcPr>
            <w:tcW w:w="3780" w:type="dxa"/>
            <w:shd w:val="clear" w:color="auto" w:fill="F1F1F1"/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Tăng chuyển hóa do bệnh lý</w:t>
            </w:r>
          </w:p>
        </w:tc>
        <w:tc>
          <w:tcPr>
            <w:tcW w:w="1800" w:type="dxa"/>
            <w:gridSpan w:val="2"/>
            <w:shd w:val="clear" w:color="auto" w:fill="F1F1F1"/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Mức độ </w:t>
            </w:r>
          </w:p>
        </w:tc>
      </w:tr>
      <w:tr w:rsidR="003678B4">
        <w:trPr>
          <w:trHeight w:val="563"/>
        </w:trPr>
        <w:tc>
          <w:tcPr>
            <w:tcW w:w="2808" w:type="dxa"/>
          </w:tcPr>
          <w:p w:rsidR="003678B4" w:rsidRDefault="00DA23A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3"/>
              </w:tabs>
              <w:spacing w:line="223" w:lineRule="auto"/>
              <w:ind w:hanging="116"/>
              <w:rPr>
                <w:color w:val="000000"/>
                <w:sz w:val="20"/>
                <w:szCs w:val="20"/>
              </w:rPr>
            </w:pPr>
            <w:sdt>
              <w:sdtPr>
                <w:tag w:val="goog_rdk_0"/>
                <w:id w:val="-1156455467"/>
              </w:sdtPr>
              <w:sdtEndPr/>
              <w:sdtContent>
                <w:r w:rsidR="00C52A08">
                  <w:rPr>
                    <w:rFonts w:ascii="Caudex" w:eastAsia="Caudex" w:hAnsi="Caudex" w:cs="Caudex"/>
                    <w:color w:val="000000"/>
                    <w:sz w:val="20"/>
                    <w:szCs w:val="20"/>
                  </w:rPr>
                  <w:t>Sụt ≥ 5% CN/ 3 tháng hoặc</w:t>
                </w:r>
              </w:sdtContent>
            </w:sdt>
          </w:p>
          <w:p w:rsidR="003678B4" w:rsidRDefault="00C52A0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</w:tabs>
              <w:ind w:left="225" w:hanging="1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Ăn giảm còn 50-75%/1 tuần trước đây</w:t>
            </w:r>
          </w:p>
        </w:tc>
        <w:tc>
          <w:tcPr>
            <w:tcW w:w="1620" w:type="dxa"/>
            <w:gridSpan w:val="2"/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Nhẹ </w:t>
            </w:r>
          </w:p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(1 điểm)  </w:t>
            </w:r>
            <w:r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3780" w:type="dxa"/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Gãy xương đùi, bệnh lý mạn hoặc đợt cấp nhẹ/ bệnh lý mạn tính…</w:t>
            </w:r>
          </w:p>
        </w:tc>
        <w:tc>
          <w:tcPr>
            <w:tcW w:w="1350" w:type="dxa"/>
            <w:tcBorders>
              <w:right w:val="nil"/>
            </w:tcBorders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Nhẹ </w:t>
            </w:r>
          </w:p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(1 điểm)</w:t>
            </w:r>
          </w:p>
        </w:tc>
        <w:tc>
          <w:tcPr>
            <w:tcW w:w="450" w:type="dxa"/>
            <w:tcBorders>
              <w:left w:val="nil"/>
            </w:tcBorders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8"/>
              <w:ind w:right="95"/>
              <w:jc w:val="right"/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  <w:t>□</w:t>
            </w:r>
          </w:p>
        </w:tc>
      </w:tr>
      <w:tr w:rsidR="003678B4">
        <w:trPr>
          <w:trHeight w:val="688"/>
        </w:trPr>
        <w:tc>
          <w:tcPr>
            <w:tcW w:w="2808" w:type="dxa"/>
          </w:tcPr>
          <w:p w:rsidR="003678B4" w:rsidRDefault="00DA23AE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3"/>
              </w:tabs>
              <w:spacing w:line="223" w:lineRule="auto"/>
              <w:ind w:hanging="116"/>
              <w:rPr>
                <w:color w:val="000000"/>
                <w:sz w:val="20"/>
                <w:szCs w:val="20"/>
              </w:rPr>
            </w:pPr>
            <w:sdt>
              <w:sdtPr>
                <w:tag w:val="goog_rdk_1"/>
                <w:id w:val="-770473626"/>
              </w:sdtPr>
              <w:sdtEndPr/>
              <w:sdtContent>
                <w:r w:rsidR="00C52A08">
                  <w:rPr>
                    <w:rFonts w:ascii="Caudex" w:eastAsia="Caudex" w:hAnsi="Caudex" w:cs="Caudex"/>
                    <w:color w:val="000000"/>
                    <w:sz w:val="20"/>
                    <w:szCs w:val="20"/>
                  </w:rPr>
                  <w:t>Sụt ≥ 5% CN/ 2 tháng hoặc</w:t>
                </w:r>
              </w:sdtContent>
            </w:sdt>
          </w:p>
          <w:p w:rsidR="003678B4" w:rsidRDefault="00C52A0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</w:tabs>
              <w:spacing w:before="1"/>
              <w:ind w:left="225" w:hanging="1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Ăn giảm còn 25-50%/1 tuần</w:t>
            </w:r>
          </w:p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5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BMI từ 18,5-20,5</w:t>
            </w:r>
          </w:p>
        </w:tc>
        <w:tc>
          <w:tcPr>
            <w:tcW w:w="1483" w:type="dxa"/>
            <w:tcBorders>
              <w:right w:val="nil"/>
            </w:tcBorders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Trung bình</w:t>
            </w:r>
          </w:p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(2 điểm)   </w:t>
            </w:r>
            <w:r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137" w:type="dxa"/>
            <w:tcBorders>
              <w:left w:val="nil"/>
            </w:tcBorders>
          </w:tcPr>
          <w:p w:rsidR="003678B4" w:rsidRDefault="003678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9"/>
              <w:ind w:left="36"/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Đột quỵ, nhồi máu cơ tim, phẫu thuật lớn, viêm phổi, ung thư máu…</w:t>
            </w:r>
          </w:p>
        </w:tc>
        <w:tc>
          <w:tcPr>
            <w:tcW w:w="1350" w:type="dxa"/>
            <w:tcBorders>
              <w:right w:val="nil"/>
            </w:tcBorders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Trung bình  </w:t>
            </w:r>
          </w:p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(2 điểm)</w:t>
            </w:r>
          </w:p>
        </w:tc>
        <w:tc>
          <w:tcPr>
            <w:tcW w:w="450" w:type="dxa"/>
            <w:tcBorders>
              <w:left w:val="nil"/>
            </w:tcBorders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9"/>
              <w:ind w:right="95"/>
              <w:jc w:val="right"/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  <w:t>□</w:t>
            </w:r>
          </w:p>
        </w:tc>
      </w:tr>
      <w:tr w:rsidR="003678B4">
        <w:trPr>
          <w:trHeight w:val="690"/>
        </w:trPr>
        <w:tc>
          <w:tcPr>
            <w:tcW w:w="2808" w:type="dxa"/>
          </w:tcPr>
          <w:p w:rsidR="003678B4" w:rsidRDefault="00DA23A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3"/>
              </w:tabs>
              <w:spacing w:line="224" w:lineRule="auto"/>
              <w:ind w:hanging="116"/>
              <w:rPr>
                <w:color w:val="000000"/>
                <w:sz w:val="20"/>
                <w:szCs w:val="20"/>
              </w:rPr>
            </w:pPr>
            <w:sdt>
              <w:sdtPr>
                <w:tag w:val="goog_rdk_2"/>
                <w:id w:val="2082859785"/>
              </w:sdtPr>
              <w:sdtEndPr/>
              <w:sdtContent>
                <w:r w:rsidR="00C52A08">
                  <w:rPr>
                    <w:rFonts w:ascii="Caudex" w:eastAsia="Caudex" w:hAnsi="Caudex" w:cs="Caudex"/>
                    <w:color w:val="000000"/>
                    <w:sz w:val="20"/>
                    <w:szCs w:val="20"/>
                  </w:rPr>
                  <w:t>Sụt ≥ 5% CN/ 1 tháng hoặc</w:t>
                </w:r>
              </w:sdtContent>
            </w:sdt>
          </w:p>
          <w:p w:rsidR="003678B4" w:rsidRDefault="00C52A0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"/>
              </w:tabs>
              <w:spacing w:line="229" w:lineRule="auto"/>
              <w:ind w:left="225" w:hanging="1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Ăn giảm còn 0-25%/1 tuần</w:t>
            </w:r>
          </w:p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7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BMI &lt;18,5</w:t>
            </w:r>
          </w:p>
        </w:tc>
        <w:tc>
          <w:tcPr>
            <w:tcW w:w="1620" w:type="dxa"/>
            <w:gridSpan w:val="2"/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Nặng </w:t>
            </w:r>
          </w:p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  (3 điẻm)   </w:t>
            </w:r>
            <w:r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3780" w:type="dxa"/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Bệnh nặng (như điều trị hồi sức)</w:t>
            </w:r>
          </w:p>
        </w:tc>
        <w:tc>
          <w:tcPr>
            <w:tcW w:w="1350" w:type="dxa"/>
            <w:tcBorders>
              <w:right w:val="nil"/>
            </w:tcBorders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Nặng </w:t>
            </w:r>
          </w:p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(3 điểm)</w:t>
            </w:r>
          </w:p>
        </w:tc>
        <w:tc>
          <w:tcPr>
            <w:tcW w:w="450" w:type="dxa"/>
            <w:tcBorders>
              <w:left w:val="nil"/>
            </w:tcBorders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8"/>
              <w:ind w:right="95"/>
              <w:jc w:val="right"/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  <w:sz w:val="24"/>
                <w:szCs w:val="24"/>
              </w:rPr>
              <w:t>□</w:t>
            </w:r>
          </w:p>
        </w:tc>
      </w:tr>
      <w:tr w:rsidR="003678B4">
        <w:trPr>
          <w:trHeight w:val="299"/>
        </w:trPr>
        <w:tc>
          <w:tcPr>
            <w:tcW w:w="10008" w:type="dxa"/>
            <w:gridSpan w:val="6"/>
          </w:tcPr>
          <w:p w:rsidR="003678B4" w:rsidRDefault="00C52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97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Tính tổng điểm</w:t>
            </w:r>
            <w:r>
              <w:rPr>
                <w:color w:val="000000"/>
                <w:sz w:val="24"/>
                <w:szCs w:val="24"/>
              </w:rPr>
              <w:t>: ……. điểm (Cộng thêm 1 điểm nếu NB ≥ 70 tuổi)</w:t>
            </w:r>
          </w:p>
        </w:tc>
      </w:tr>
    </w:tbl>
    <w:p w:rsidR="003678B4" w:rsidRDefault="00C52A08">
      <w:pPr>
        <w:pStyle w:val="Heading1"/>
        <w:spacing w:line="240" w:lineRule="auto"/>
        <w:ind w:firstLine="260"/>
      </w:pPr>
      <w:r>
        <w:t>Kết quả mức độ nguy cơ SDD và kế hoạch DD:</w:t>
      </w:r>
    </w:p>
    <w:p w:rsidR="003678B4" w:rsidRDefault="00C52A0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  <w:r>
        <w:rPr>
          <w:color w:val="000000"/>
        </w:rPr>
        <w:t xml:space="preserve">Không nguy cơ SDD: khi điểm &lt;3 </w:t>
      </w:r>
      <w:r>
        <w:rPr>
          <w:rFonts w:ascii="Wingdings" w:eastAsia="Wingdings" w:hAnsi="Wingdings" w:cs="Wingdings"/>
          <w:color w:val="000000"/>
        </w:rPr>
        <w:t>🡪</w:t>
      </w:r>
      <w:r>
        <w:rPr>
          <w:color w:val="000000"/>
        </w:rPr>
        <w:t xml:space="preserve"> Duy trì chế độ DD như trước đây, không khuyến cáo can thiệp DD và đánh giá lại nguy cơ sau 7 ngày nằm viện. Tuy nhiên có thể xem xét bổ sung DD qua miệng nếu NB được lên lịch mổ lớn.</w:t>
      </w:r>
    </w:p>
    <w:p w:rsidR="003678B4" w:rsidRDefault="00C52A0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</w:rPr>
      </w:pPr>
      <w:r>
        <w:rPr>
          <w:color w:val="000000"/>
        </w:rPr>
        <w:t xml:space="preserve">Có nguy cơ SDD (trong thời gian nằm viện): khi điểm ≥3 (nguy cơ cao khi điểm ≥ 5) </w:t>
      </w:r>
      <w:r>
        <w:rPr>
          <w:rFonts w:ascii="Wingdings" w:eastAsia="Wingdings" w:hAnsi="Wingdings" w:cs="Wingdings"/>
          <w:color w:val="000000"/>
        </w:rPr>
        <w:t>🡪</w:t>
      </w:r>
      <w:r>
        <w:rPr>
          <w:color w:val="000000"/>
        </w:rPr>
        <w:t xml:space="preserve"> Chẩn đoán SDD, có kế hoạch chăm sóc DD</w:t>
      </w:r>
    </w:p>
    <w:p w:rsidR="003678B4" w:rsidRDefault="00C52A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360"/>
        <w:rPr>
          <w:i/>
          <w:color w:val="000000"/>
        </w:rPr>
      </w:pPr>
      <w:r>
        <w:rPr>
          <w:b/>
          <w:color w:val="000000"/>
        </w:rPr>
        <w:t>Phần II: Chẩn đoán SDD và mức độ SDD</w:t>
      </w:r>
    </w:p>
    <w:p w:rsidR="003678B4" w:rsidRDefault="00C52A08">
      <w:pPr>
        <w:pBdr>
          <w:top w:val="nil"/>
          <w:left w:val="nil"/>
          <w:bottom w:val="nil"/>
          <w:right w:val="nil"/>
          <w:between w:val="nil"/>
        </w:pBdr>
        <w:spacing w:before="120"/>
        <w:ind w:left="360"/>
        <w:rPr>
          <w:i/>
          <w:color w:val="000000"/>
        </w:rPr>
      </w:pPr>
      <w:r>
        <w:rPr>
          <w:color w:val="000000"/>
        </w:rPr>
        <w:t>Chẩn đoán SDD khi: Có ít nhất 1 tiêu chí kiểu hình và 1 tiêu chí nguyên nhân</w:t>
      </w:r>
    </w:p>
    <w:tbl>
      <w:tblPr>
        <w:tblStyle w:val="a0"/>
        <w:tblW w:w="10023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73"/>
        <w:gridCol w:w="810"/>
        <w:gridCol w:w="540"/>
        <w:gridCol w:w="4050"/>
        <w:gridCol w:w="810"/>
        <w:gridCol w:w="540"/>
      </w:tblGrid>
      <w:tr w:rsidR="003678B4">
        <w:tc>
          <w:tcPr>
            <w:tcW w:w="3273" w:type="dxa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Tiêu chí kiểu hình</w:t>
            </w:r>
          </w:p>
        </w:tc>
        <w:tc>
          <w:tcPr>
            <w:tcW w:w="810" w:type="dxa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Không</w:t>
            </w:r>
          </w:p>
        </w:tc>
        <w:tc>
          <w:tcPr>
            <w:tcW w:w="540" w:type="dxa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Có</w:t>
            </w:r>
          </w:p>
        </w:tc>
        <w:tc>
          <w:tcPr>
            <w:tcW w:w="4050" w:type="dxa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Tiêu chí nguyên nhân</w:t>
            </w:r>
          </w:p>
        </w:tc>
        <w:tc>
          <w:tcPr>
            <w:tcW w:w="810" w:type="dxa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Không</w:t>
            </w:r>
          </w:p>
        </w:tc>
        <w:tc>
          <w:tcPr>
            <w:tcW w:w="540" w:type="dxa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Có</w:t>
            </w:r>
          </w:p>
        </w:tc>
      </w:tr>
      <w:tr w:rsidR="003678B4">
        <w:tc>
          <w:tcPr>
            <w:tcW w:w="3273" w:type="dxa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</w:pPr>
            <w:r>
              <w:t>Mất cân ≥ 5%/ 3 tháng gần đây?</w:t>
            </w:r>
          </w:p>
        </w:tc>
        <w:tc>
          <w:tcPr>
            <w:tcW w:w="81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54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</w:pPr>
          </w:p>
        </w:tc>
        <w:tc>
          <w:tcPr>
            <w:tcW w:w="4050" w:type="dxa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  <w:r>
              <w:rPr>
                <w:i/>
              </w:rPr>
              <w:t>NB có sụt giảm khả năng ăn uống (≤ 50% so với bình thường) kéo dài trên 1 tuần?</w:t>
            </w:r>
          </w:p>
        </w:tc>
        <w:tc>
          <w:tcPr>
            <w:tcW w:w="81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54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</w:tr>
      <w:tr w:rsidR="003678B4">
        <w:tc>
          <w:tcPr>
            <w:tcW w:w="3273" w:type="dxa"/>
          </w:tcPr>
          <w:p w:rsidR="003678B4" w:rsidRDefault="00DA23AE">
            <w:pPr>
              <w:tabs>
                <w:tab w:val="left" w:pos="544"/>
              </w:tabs>
              <w:spacing w:after="8" w:line="252" w:lineRule="auto"/>
            </w:pPr>
            <w:sdt>
              <w:sdtPr>
                <w:tag w:val="goog_rdk_3"/>
                <w:id w:val="652332006"/>
              </w:sdtPr>
              <w:sdtEndPr/>
              <w:sdtContent>
                <w:r w:rsidR="00C52A08">
                  <w:rPr>
                    <w:rFonts w:ascii="Caudex" w:eastAsia="Caudex" w:hAnsi="Caudex" w:cs="Caudex"/>
                  </w:rPr>
                  <w:t>BMI &lt;18,5 nếu NB &lt;70 tuổi, hoặc BMI &lt;20 nếu NB ≥ 70 tuổi</w:t>
                </w:r>
              </w:sdtContent>
            </w:sdt>
          </w:p>
        </w:tc>
        <w:tc>
          <w:tcPr>
            <w:tcW w:w="81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54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4050" w:type="dxa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  <w:r>
              <w:rPr>
                <w:i/>
              </w:rPr>
              <w:t>Hoặc có giảm ăn kéo dài ≥ 2 tuần</w:t>
            </w:r>
          </w:p>
        </w:tc>
        <w:tc>
          <w:tcPr>
            <w:tcW w:w="81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54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</w:tr>
      <w:tr w:rsidR="003678B4">
        <w:tc>
          <w:tcPr>
            <w:tcW w:w="3273" w:type="dxa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</w:pPr>
            <w:r>
              <w:t xml:space="preserve">Teo /giảm khối cơ (ngoại vi…) </w:t>
            </w:r>
          </w:p>
        </w:tc>
        <w:tc>
          <w:tcPr>
            <w:tcW w:w="81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54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4050" w:type="dxa"/>
            <w:vMerge w:val="restart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  <w:r>
              <w:rPr>
                <w:i/>
              </w:rPr>
              <w:t>Hoặc có bệnh lý tiêu hóa mạn tính gây kém tiêu hóa/ hấp thu</w:t>
            </w:r>
          </w:p>
        </w:tc>
        <w:tc>
          <w:tcPr>
            <w:tcW w:w="810" w:type="dxa"/>
            <w:vMerge w:val="restart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540" w:type="dxa"/>
            <w:vMerge w:val="restart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</w:tr>
      <w:tr w:rsidR="003678B4">
        <w:tc>
          <w:tcPr>
            <w:tcW w:w="3273" w:type="dxa"/>
          </w:tcPr>
          <w:p w:rsidR="003678B4" w:rsidRDefault="00C52A08">
            <w:pPr>
              <w:tabs>
                <w:tab w:val="left" w:pos="544"/>
              </w:tabs>
              <w:spacing w:after="8" w:line="252" w:lineRule="auto"/>
            </w:pPr>
            <w:r>
              <w:t>Phù ngoại vi</w:t>
            </w:r>
          </w:p>
        </w:tc>
        <w:tc>
          <w:tcPr>
            <w:tcW w:w="81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540" w:type="dxa"/>
          </w:tcPr>
          <w:p w:rsidR="003678B4" w:rsidRDefault="003678B4">
            <w:pPr>
              <w:tabs>
                <w:tab w:val="left" w:pos="544"/>
              </w:tabs>
              <w:spacing w:after="8" w:line="252" w:lineRule="auto"/>
              <w:rPr>
                <w:i/>
              </w:rPr>
            </w:pPr>
          </w:p>
        </w:tc>
        <w:tc>
          <w:tcPr>
            <w:tcW w:w="4050" w:type="dxa"/>
            <w:vMerge/>
          </w:tcPr>
          <w:p w:rsidR="003678B4" w:rsidRDefault="003678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810" w:type="dxa"/>
            <w:vMerge/>
          </w:tcPr>
          <w:p w:rsidR="003678B4" w:rsidRDefault="003678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540" w:type="dxa"/>
            <w:vMerge/>
          </w:tcPr>
          <w:p w:rsidR="003678B4" w:rsidRDefault="003678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</w:tr>
    </w:tbl>
    <w:p w:rsidR="003678B4" w:rsidRDefault="00C52A08">
      <w:pPr>
        <w:pStyle w:val="Heading1"/>
        <w:spacing w:line="240" w:lineRule="auto"/>
        <w:ind w:left="450"/>
      </w:pPr>
      <w:r>
        <w:t>Kết quả và kế hoạch chăm sóc DD:</w:t>
      </w:r>
    </w:p>
    <w:p w:rsidR="003678B4" w:rsidRDefault="00C52A08">
      <w:pPr>
        <w:pStyle w:val="Heading1"/>
        <w:numPr>
          <w:ilvl w:val="0"/>
          <w:numId w:val="8"/>
        </w:numPr>
        <w:spacing w:line="240" w:lineRule="auto"/>
        <w:ind w:left="360"/>
        <w:rPr>
          <w:b w:val="0"/>
        </w:rPr>
      </w:pPr>
      <w:r>
        <w:rPr>
          <w:b w:val="0"/>
        </w:rPr>
        <w:t>Không SDD: khi trả lời “Không” cho tất cả tiêu chí trên🡪 Duy trì chế độ DD như trước đây. Tuy nhiên có thể xem xét bổ sung DD qua miệng nếu NB có nguy cơ SDD.</w:t>
      </w:r>
    </w:p>
    <w:p w:rsidR="003678B4" w:rsidRDefault="00C52A08">
      <w:pPr>
        <w:pStyle w:val="Heading1"/>
        <w:numPr>
          <w:ilvl w:val="0"/>
          <w:numId w:val="8"/>
        </w:numPr>
        <w:spacing w:line="240" w:lineRule="auto"/>
        <w:ind w:left="360"/>
        <w:rPr>
          <w:color w:val="000000"/>
        </w:rPr>
      </w:pPr>
      <w:r>
        <w:rPr>
          <w:b w:val="0"/>
        </w:rPr>
        <w:t>Đã bị SDD (tại thời điểm thăm khám): Bổ sung DD qua miệng hoặc hỗ trợ DD (qua ống thông và/hoặc qua tĩnh mạch) phù hợp</w:t>
      </w:r>
    </w:p>
    <w:p w:rsidR="003678B4" w:rsidRDefault="003678B4">
      <w:pPr>
        <w:pStyle w:val="Heading1"/>
        <w:spacing w:line="240" w:lineRule="auto"/>
        <w:ind w:left="360"/>
        <w:rPr>
          <w:color w:val="000000"/>
        </w:rPr>
      </w:pPr>
    </w:p>
    <w:tbl>
      <w:tblPr>
        <w:tblStyle w:val="a1"/>
        <w:tblW w:w="846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0"/>
        <w:gridCol w:w="5490"/>
      </w:tblGrid>
      <w:tr w:rsidR="003678B4">
        <w:tc>
          <w:tcPr>
            <w:tcW w:w="2970" w:type="dxa"/>
            <w:shd w:val="clear" w:color="auto" w:fill="D9D9D9"/>
          </w:tcPr>
          <w:p w:rsidR="003678B4" w:rsidRDefault="00C52A08">
            <w:pPr>
              <w:rPr>
                <w:b/>
              </w:rPr>
            </w:pPr>
            <w:r>
              <w:rPr>
                <w:b/>
              </w:rPr>
              <w:t>Mức độ SDD</w:t>
            </w:r>
          </w:p>
        </w:tc>
        <w:tc>
          <w:tcPr>
            <w:tcW w:w="5490" w:type="dxa"/>
            <w:shd w:val="clear" w:color="auto" w:fill="D9D9D9"/>
          </w:tcPr>
          <w:p w:rsidR="003678B4" w:rsidRDefault="00C52A08">
            <w:pPr>
              <w:rPr>
                <w:b/>
              </w:rPr>
            </w:pPr>
            <w:r>
              <w:rPr>
                <w:b/>
              </w:rPr>
              <w:t>Tiêu chí</w:t>
            </w:r>
          </w:p>
        </w:tc>
      </w:tr>
      <w:tr w:rsidR="003678B4">
        <w:tc>
          <w:tcPr>
            <w:tcW w:w="2970" w:type="dxa"/>
            <w:shd w:val="clear" w:color="auto" w:fill="D9D9D9"/>
          </w:tcPr>
          <w:p w:rsidR="003678B4" w:rsidRDefault="00C52A08">
            <w:pPr>
              <w:jc w:val="right"/>
            </w:pPr>
            <w:r>
              <w:t>SDD nhẹ/ trung bình</w:t>
            </w:r>
          </w:p>
        </w:tc>
        <w:tc>
          <w:tcPr>
            <w:tcW w:w="5490" w:type="dxa"/>
            <w:shd w:val="clear" w:color="auto" w:fill="D9D9D9"/>
          </w:tcPr>
          <w:p w:rsidR="003678B4" w:rsidRDefault="00C52A08">
            <w:r>
              <w:t xml:space="preserve">Mất từ 5-10% CN/ 3 tháng, hoặc </w:t>
            </w:r>
          </w:p>
          <w:p w:rsidR="003678B4" w:rsidRDefault="00DA23AE">
            <w:sdt>
              <w:sdtPr>
                <w:tag w:val="goog_rdk_4"/>
                <w:id w:val="-1502805414"/>
              </w:sdtPr>
              <w:sdtEndPr/>
              <w:sdtContent>
                <w:r w:rsidR="00C52A08">
                  <w:rPr>
                    <w:rFonts w:ascii="Caudex" w:eastAsia="Caudex" w:hAnsi="Caudex" w:cs="Caudex"/>
                  </w:rPr>
                  <w:t>BMI &lt;18,5 (&lt;70 tuổi); &lt;20 (≥ 70 tuổi)</w:t>
                </w:r>
              </w:sdtContent>
            </w:sdt>
          </w:p>
        </w:tc>
      </w:tr>
      <w:tr w:rsidR="003678B4">
        <w:tc>
          <w:tcPr>
            <w:tcW w:w="2970" w:type="dxa"/>
            <w:shd w:val="clear" w:color="auto" w:fill="D9D9D9"/>
          </w:tcPr>
          <w:p w:rsidR="003678B4" w:rsidRDefault="00C52A08">
            <w:pPr>
              <w:jc w:val="right"/>
            </w:pPr>
            <w:r>
              <w:t>SDD nặng</w:t>
            </w:r>
          </w:p>
        </w:tc>
        <w:tc>
          <w:tcPr>
            <w:tcW w:w="5490" w:type="dxa"/>
            <w:shd w:val="clear" w:color="auto" w:fill="D9D9D9"/>
          </w:tcPr>
          <w:p w:rsidR="003678B4" w:rsidRDefault="00DA23AE">
            <w:sdt>
              <w:sdtPr>
                <w:tag w:val="goog_rdk_5"/>
                <w:id w:val="-1889179643"/>
              </w:sdtPr>
              <w:sdtEndPr/>
              <w:sdtContent>
                <w:r w:rsidR="00C52A08">
                  <w:rPr>
                    <w:rFonts w:ascii="Caudex" w:eastAsia="Caudex" w:hAnsi="Caudex" w:cs="Caudex"/>
                  </w:rPr>
                  <w:t>Mất ≥ 10% trong bất kỳ thời gian nào, hoặc</w:t>
                </w:r>
              </w:sdtContent>
            </w:sdt>
          </w:p>
          <w:p w:rsidR="003678B4" w:rsidRDefault="00C52A08">
            <w:r>
              <w:t>BMI&lt; 16,0 hoặc có bằng chứng giảm khối cơ nặng</w:t>
            </w:r>
          </w:p>
        </w:tc>
      </w:tr>
    </w:tbl>
    <w:p w:rsidR="003678B4" w:rsidRDefault="003678B4">
      <w:pPr>
        <w:pBdr>
          <w:top w:val="nil"/>
          <w:left w:val="nil"/>
          <w:bottom w:val="nil"/>
          <w:right w:val="nil"/>
          <w:between w:val="nil"/>
        </w:pBdr>
        <w:tabs>
          <w:tab w:val="left" w:pos="544"/>
        </w:tabs>
        <w:spacing w:line="252" w:lineRule="auto"/>
        <w:ind w:left="502"/>
        <w:rPr>
          <w:i/>
          <w:color w:val="000000"/>
        </w:rPr>
      </w:pPr>
    </w:p>
    <w:p w:rsidR="003678B4" w:rsidRDefault="00C52A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4"/>
        </w:tabs>
        <w:spacing w:line="252" w:lineRule="auto"/>
        <w:rPr>
          <w:i/>
          <w:color w:val="000000"/>
        </w:rPr>
      </w:pPr>
      <w:r>
        <w:rPr>
          <w:b/>
          <w:color w:val="000000"/>
        </w:rPr>
        <w:t>Phần III: Xác nhận kế hoạch chăm sóc DD</w:t>
      </w:r>
    </w:p>
    <w:p w:rsidR="003678B4" w:rsidRDefault="00C52A08">
      <w:pPr>
        <w:tabs>
          <w:tab w:val="left" w:pos="544"/>
        </w:tabs>
        <w:spacing w:line="252" w:lineRule="auto"/>
        <w:ind w:left="502"/>
      </w:pPr>
      <w:r>
        <w:t>Chế độ DD qua miệng ❒</w:t>
      </w:r>
      <w:r>
        <w:tab/>
      </w:r>
      <w:r>
        <w:tab/>
        <w:t>Chế độ DD qua ống thông ❒</w:t>
      </w:r>
      <w:r>
        <w:tab/>
      </w:r>
      <w:r>
        <w:tab/>
        <w:t>Chế độ DD qua tĩnh mạch ❒</w:t>
      </w:r>
    </w:p>
    <w:p w:rsidR="003678B4" w:rsidRDefault="00C52A0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2" w:lineRule="auto"/>
        <w:ind w:left="540"/>
        <w:rPr>
          <w:color w:val="000000"/>
        </w:rPr>
      </w:pPr>
      <w:r>
        <w:rPr>
          <w:color w:val="000000"/>
        </w:rPr>
        <w:t xml:space="preserve">Hội chẩn DD </w:t>
      </w:r>
      <w:r>
        <w:rPr>
          <w:rFonts w:ascii="Wingdings" w:eastAsia="Wingdings" w:hAnsi="Wingdings" w:cs="Wingdings"/>
          <w:color w:val="000000"/>
        </w:rPr>
        <w:t>❒</w:t>
      </w:r>
      <w:r>
        <w:rPr>
          <w:color w:val="000000"/>
        </w:rPr>
        <w:t xml:space="preserve"> </w:t>
      </w:r>
    </w:p>
    <w:p w:rsidR="003678B4" w:rsidRDefault="00C52A08">
      <w:pPr>
        <w:spacing w:before="116"/>
        <w:ind w:right="127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Bác sĩ thực hiện</w:t>
      </w:r>
    </w:p>
    <w:p w:rsidR="003678B4" w:rsidRDefault="003678B4">
      <w:pPr>
        <w:spacing w:before="116"/>
        <w:ind w:right="1271"/>
        <w:jc w:val="right"/>
        <w:rPr>
          <w:b/>
          <w:sz w:val="24"/>
          <w:szCs w:val="24"/>
        </w:rPr>
      </w:pPr>
    </w:p>
    <w:p w:rsidR="003678B4" w:rsidRDefault="003678B4">
      <w:pPr>
        <w:spacing w:before="116"/>
        <w:ind w:right="1271"/>
        <w:jc w:val="right"/>
        <w:rPr>
          <w:b/>
          <w:sz w:val="24"/>
          <w:szCs w:val="24"/>
        </w:rPr>
      </w:pPr>
    </w:p>
    <w:p w:rsidR="003678B4" w:rsidRDefault="003678B4">
      <w:pPr>
        <w:spacing w:before="116"/>
        <w:ind w:right="1271"/>
        <w:rPr>
          <w:b/>
          <w:sz w:val="24"/>
          <w:szCs w:val="24"/>
        </w:rPr>
      </w:pPr>
    </w:p>
    <w:p w:rsidR="003678B4" w:rsidRDefault="00C52A08">
      <w:pPr>
        <w:rPr>
          <w:i/>
          <w:sz w:val="24"/>
          <w:szCs w:val="24"/>
        </w:rPr>
      </w:pPr>
      <w:r>
        <w:br w:type="page"/>
      </w:r>
    </w:p>
    <w:p w:rsidR="00BC5621" w:rsidRDefault="00BC5621" w:rsidP="00BC5621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  <w:r>
        <w:rPr>
          <w:b/>
          <w:color w:val="000000"/>
        </w:rPr>
        <w:lastRenderedPageBreak/>
        <w:t>BỆNH VIỆN……………………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BC5621" w:rsidRDefault="00BC5621" w:rsidP="00BC5621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center" w:pos="8550"/>
        </w:tabs>
        <w:rPr>
          <w:b/>
          <w:color w:val="000000"/>
        </w:rPr>
      </w:pPr>
      <w:r>
        <w:rPr>
          <w:b/>
          <w:color w:val="000000"/>
        </w:rPr>
        <w:t>KHOA:…………………………</w:t>
      </w:r>
      <w:r>
        <w:rPr>
          <w:b/>
          <w:color w:val="000000"/>
        </w:rPr>
        <w:tab/>
      </w:r>
      <w:r>
        <w:rPr>
          <w:b/>
          <w:color w:val="000000"/>
        </w:rPr>
        <w:tab/>
        <w:t>TỜ SỐ:…….</w:t>
      </w:r>
    </w:p>
    <w:p w:rsidR="00BC5621" w:rsidRDefault="00BC5621" w:rsidP="00BC5621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rPr>
          <w:color w:val="000000"/>
        </w:rPr>
      </w:pPr>
    </w:p>
    <w:p w:rsidR="003678B4" w:rsidRDefault="003678B4">
      <w:pPr>
        <w:rPr>
          <w:b/>
          <w:sz w:val="28"/>
          <w:szCs w:val="28"/>
        </w:rPr>
      </w:pPr>
      <w:bookmarkStart w:id="0" w:name="_GoBack"/>
      <w:bookmarkEnd w:id="0"/>
    </w:p>
    <w:p w:rsidR="00D50106" w:rsidRDefault="00D50106" w:rsidP="005B4807">
      <w:pPr>
        <w:spacing w:before="240"/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Hướng dẫn cách đánh giá các chỉ số dinh dưỡng</w:t>
      </w:r>
    </w:p>
    <w:p w:rsidR="00D50106" w:rsidRDefault="00D50106" w:rsidP="00D50106">
      <w:pPr>
        <w:ind w:left="720" w:hanging="720"/>
        <w:rPr>
          <w:sz w:val="24"/>
          <w:szCs w:val="24"/>
        </w:rPr>
      </w:pPr>
    </w:p>
    <w:p w:rsidR="00D50106" w:rsidRDefault="00D50106" w:rsidP="00D5010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Cách tính BMI</w:t>
      </w:r>
      <w:r>
        <w:rPr>
          <w:color w:val="000000"/>
          <w:sz w:val="24"/>
          <w:szCs w:val="24"/>
        </w:rPr>
        <w:t xml:space="preserve">: BMI =      </w:t>
      </w:r>
      <w:r>
        <w:rPr>
          <w:color w:val="000000"/>
          <w:sz w:val="24"/>
          <w:szCs w:val="24"/>
          <w:u w:val="single"/>
        </w:rPr>
        <w:t>Cân nặng (kg)</w:t>
      </w:r>
    </w:p>
    <w:p w:rsidR="00D50106" w:rsidRDefault="00D50106" w:rsidP="00D50106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Chiều cao × chiều cao (mét)</w:t>
      </w:r>
    </w:p>
    <w:p w:rsidR="00D50106" w:rsidRDefault="00D50106" w:rsidP="00D5010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Tỉ lệ % mất cân</w:t>
      </w:r>
      <w:r>
        <w:rPr>
          <w:color w:val="000000"/>
          <w:sz w:val="24"/>
          <w:szCs w:val="24"/>
        </w:rPr>
        <w:t xml:space="preserve"> = </w:t>
      </w:r>
      <w:r>
        <w:rPr>
          <w:color w:val="000000"/>
          <w:sz w:val="24"/>
          <w:szCs w:val="24"/>
          <w:u w:val="single"/>
        </w:rPr>
        <w:t xml:space="preserve">CN trước khi bị mất cân- CN hiện tại </w:t>
      </w:r>
      <w:r>
        <w:rPr>
          <w:color w:val="000000"/>
          <w:sz w:val="24"/>
          <w:szCs w:val="24"/>
        </w:rPr>
        <w:t>× 100</w:t>
      </w:r>
    </w:p>
    <w:p w:rsidR="00D50106" w:rsidRDefault="00D50106" w:rsidP="00D50106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CN trước khi bị mất cân</w:t>
      </w:r>
    </w:p>
    <w:p w:rsidR="00D50106" w:rsidRDefault="00D50106" w:rsidP="00D5010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Đánh giá tỉ lệ % ăn sụt giảm/ 1 tuần trước</w:t>
      </w:r>
      <w:r>
        <w:rPr>
          <w:color w:val="000000"/>
          <w:sz w:val="24"/>
          <w:szCs w:val="24"/>
        </w:rPr>
        <w:t xml:space="preserve">: Ước lượng khả năng ăn mà người bệnh thật sự ăn được trong 1 tuần qua </w:t>
      </w:r>
      <w:r>
        <w:rPr>
          <w:b/>
          <w:color w:val="000000"/>
          <w:sz w:val="24"/>
          <w:szCs w:val="24"/>
        </w:rPr>
        <w:t>so với</w:t>
      </w:r>
      <w:r>
        <w:rPr>
          <w:color w:val="000000"/>
          <w:sz w:val="24"/>
          <w:szCs w:val="24"/>
        </w:rPr>
        <w:t xml:space="preserve"> lúc bình thường hoặc lúc khỏe. Như hỏi người bệnh: “Bình thường ăn được 10 phần, trong tuần qua mỗi ngày cô/chú ăn được mấy phần?”.</w:t>
      </w:r>
    </w:p>
    <w:p w:rsidR="00D50106" w:rsidRDefault="00D50106" w:rsidP="00D5010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Cách tính điểm trong sàng lọc nguy cơ SDD</w:t>
      </w:r>
      <w:r>
        <w:rPr>
          <w:color w:val="000000"/>
          <w:sz w:val="24"/>
          <w:szCs w:val="24"/>
        </w:rPr>
        <w:t>:</w:t>
      </w:r>
    </w:p>
    <w:p w:rsidR="00D50106" w:rsidRDefault="00DA23AE" w:rsidP="00D50106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567" w:hanging="141"/>
        <w:rPr>
          <w:color w:val="000000"/>
          <w:sz w:val="24"/>
          <w:szCs w:val="24"/>
        </w:rPr>
      </w:pPr>
      <w:sdt>
        <w:sdtPr>
          <w:tag w:val="goog_rdk_6"/>
          <w:id w:val="-110828406"/>
        </w:sdtPr>
        <w:sdtEndPr/>
        <w:sdtContent>
          <w:r w:rsidR="00D50106">
            <w:rPr>
              <w:rFonts w:ascii="Caudex" w:eastAsia="Caudex" w:hAnsi="Caudex" w:cs="Caudex"/>
              <w:color w:val="000000"/>
              <w:sz w:val="24"/>
              <w:szCs w:val="24"/>
            </w:rPr>
            <w:t xml:space="preserve">Suy giảm tình trạng dinh dưỡng: Nếu người bệnh có ≥ 2 yếu tố </w:t>
          </w:r>
        </w:sdtContent>
      </w:sdt>
      <w:r w:rsidR="00D50106">
        <w:rPr>
          <w:rFonts w:ascii="Wingdings" w:eastAsia="Wingdings" w:hAnsi="Wingdings" w:cs="Wingdings"/>
          <w:color w:val="000000"/>
          <w:sz w:val="24"/>
          <w:szCs w:val="24"/>
        </w:rPr>
        <w:t>🡪</w:t>
      </w:r>
      <w:r w:rsidR="00D50106">
        <w:rPr>
          <w:color w:val="000000"/>
          <w:sz w:val="24"/>
          <w:szCs w:val="24"/>
        </w:rPr>
        <w:t xml:space="preserve"> Chọn yếu tố có điểm cao nhất để tính điểm. </w:t>
      </w:r>
    </w:p>
    <w:p w:rsidR="00D50106" w:rsidRDefault="00D50106" w:rsidP="00D50106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567" w:hanging="14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Tình huống lâm sàng: </w:t>
      </w:r>
    </w:p>
    <w:p w:rsidR="00D50106" w:rsidRDefault="00D50106" w:rsidP="00D5010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Bệnh nhân nam 72 tuổi, được chẩn đoán lúc nhập viện: Hen phế quản cấp, bệnh phổi tắc nghẽn mạn tính. NB có cân nặng lúc vào viện 54kg, chiều cao 1, 65m (BMI= 19,8). Trước khi vào viện, bệnh nhân có mất 3kg cân nặng trong vòng 1 tháng (tương ứng 5,3%/ 1 tháng) do ăn giảm sút (chỉ còn khoảng 60% so với bình thường).</w:t>
      </w:r>
    </w:p>
    <w:p w:rsidR="00D50106" w:rsidRDefault="00D50106" w:rsidP="00D5010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Điểm của ăn sụt giảm còn 60% là 1 điểm; điểm của BMI= 19,8 là 2 điểm; điểm của mất cân &gt;5%/ 1 tháng là 3 điểm.</w:t>
      </w:r>
    </w:p>
    <w:p w:rsidR="00D50106" w:rsidRDefault="00D50106" w:rsidP="00D5010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firstLine="1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Điểm suy giảm TTDD: 3 điểm (do mất cân &gt;5%/ 1tháng)</w:t>
      </w:r>
    </w:p>
    <w:p w:rsidR="00D50106" w:rsidRDefault="00D50106" w:rsidP="00D5010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firstLine="1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Bệnh hen/ bệnh phổi tắc nghẽn mạn tính: 1 điểm</w:t>
      </w:r>
    </w:p>
    <w:p w:rsidR="00D50106" w:rsidRDefault="00D50106" w:rsidP="00D5010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firstLine="1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Tổng điểm nguy cơ= 3 + 1 + 1 (tuổi &gt;70)= 5 điểm </w:t>
      </w:r>
      <w:r>
        <w:rPr>
          <w:rFonts w:ascii="Wingdings" w:eastAsia="Wingdings" w:hAnsi="Wingdings" w:cs="Wingdings"/>
          <w:color w:val="000000"/>
          <w:sz w:val="24"/>
          <w:szCs w:val="24"/>
        </w:rPr>
        <w:t>🡪</w:t>
      </w:r>
      <w:r>
        <w:rPr>
          <w:color w:val="000000"/>
          <w:sz w:val="24"/>
          <w:szCs w:val="24"/>
        </w:rPr>
        <w:t xml:space="preserve"> Nguy cơ cao</w:t>
      </w:r>
    </w:p>
    <w:p w:rsidR="00D50106" w:rsidRDefault="00D50106" w:rsidP="00D5010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Khám teo cơ:</w:t>
      </w:r>
    </w:p>
    <w:p w:rsidR="00D50106" w:rsidRDefault="00D50106" w:rsidP="00D50106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426" w:hanging="11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Trên lâm sàng: Đánh giá các cơ vùng mặt, thái dương, cơ đùi, ngực, lưng. Dấu hiệu teo cơ: Hõm/ lõm so với bình thường (khối cơ đầy)</w:t>
      </w:r>
    </w:p>
    <w:p w:rsidR="00D50106" w:rsidRDefault="00D50106" w:rsidP="00D50106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426" w:hanging="11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Hoặc bằng máy đo thành phần cơ thể (như trở kháng điện): Kết quả khối cơ xương thấp hơn so với giá trị tham chiếu</w:t>
      </w:r>
    </w:p>
    <w:p w:rsidR="00D50106" w:rsidRDefault="00D50106" w:rsidP="00D50106">
      <w:pPr>
        <w:ind w:left="360"/>
        <w:rPr>
          <w:sz w:val="24"/>
          <w:szCs w:val="24"/>
        </w:rPr>
      </w:pPr>
    </w:p>
    <w:p w:rsidR="003678B4" w:rsidRDefault="003678B4">
      <w:pPr>
        <w:rPr>
          <w:b/>
          <w:sz w:val="28"/>
          <w:szCs w:val="28"/>
        </w:rPr>
      </w:pPr>
    </w:p>
    <w:p w:rsidR="003678B4" w:rsidRDefault="003678B4">
      <w:pPr>
        <w:pBdr>
          <w:top w:val="nil"/>
          <w:left w:val="nil"/>
          <w:bottom w:val="nil"/>
          <w:right w:val="nil"/>
          <w:between w:val="nil"/>
        </w:pBdr>
        <w:ind w:left="543" w:hanging="361"/>
        <w:rPr>
          <w:b/>
          <w:color w:val="000000"/>
          <w:sz w:val="24"/>
          <w:szCs w:val="24"/>
        </w:rPr>
      </w:pPr>
    </w:p>
    <w:p w:rsidR="003678B4" w:rsidRDefault="00C52A08">
      <w:pPr>
        <w:rPr>
          <w:sz w:val="24"/>
          <w:szCs w:val="24"/>
        </w:rPr>
      </w:pPr>
      <w:r>
        <w:br w:type="page"/>
      </w:r>
    </w:p>
    <w:sectPr w:rsidR="003678B4">
      <w:pgSz w:w="11909" w:h="16834"/>
      <w:pgMar w:top="216" w:right="360" w:bottom="274" w:left="1181" w:header="288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3AE" w:rsidRDefault="00DA23AE">
      <w:r>
        <w:separator/>
      </w:r>
    </w:p>
  </w:endnote>
  <w:endnote w:type="continuationSeparator" w:id="0">
    <w:p w:rsidR="00DA23AE" w:rsidRDefault="00DA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udex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3AE" w:rsidRDefault="00DA23AE">
      <w:r>
        <w:separator/>
      </w:r>
    </w:p>
  </w:footnote>
  <w:footnote w:type="continuationSeparator" w:id="0">
    <w:p w:rsidR="00DA23AE" w:rsidRDefault="00DA2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B4A96"/>
    <w:multiLevelType w:val="multilevel"/>
    <w:tmpl w:val="62605522"/>
    <w:lvl w:ilvl="0"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3B53DC6"/>
    <w:multiLevelType w:val="multilevel"/>
    <w:tmpl w:val="11E266AA"/>
    <w:lvl w:ilvl="0">
      <w:start w:val="3"/>
      <w:numFmt w:val="bullet"/>
      <w:lvlText w:val="🡺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4AA6470"/>
    <w:multiLevelType w:val="multilevel"/>
    <w:tmpl w:val="E71A83E0"/>
    <w:lvl w:ilvl="0">
      <w:start w:val="1"/>
      <w:numFmt w:val="bullet"/>
      <w:lvlText w:val="−"/>
      <w:lvlJc w:val="left"/>
      <w:pPr>
        <w:ind w:left="9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FA947A7"/>
    <w:multiLevelType w:val="multilevel"/>
    <w:tmpl w:val="053E62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20E35"/>
    <w:multiLevelType w:val="multilevel"/>
    <w:tmpl w:val="7652A9EA"/>
    <w:lvl w:ilvl="0">
      <w:numFmt w:val="bullet"/>
      <w:lvlText w:val="-"/>
      <w:lvlJc w:val="left"/>
      <w:pPr>
        <w:ind w:left="223" w:hanging="115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•"/>
      <w:lvlJc w:val="left"/>
      <w:pPr>
        <w:ind w:left="548" w:hanging="116"/>
      </w:pPr>
    </w:lvl>
    <w:lvl w:ilvl="2">
      <w:numFmt w:val="bullet"/>
      <w:lvlText w:val="•"/>
      <w:lvlJc w:val="left"/>
      <w:pPr>
        <w:ind w:left="876" w:hanging="116"/>
      </w:pPr>
    </w:lvl>
    <w:lvl w:ilvl="3">
      <w:numFmt w:val="bullet"/>
      <w:lvlText w:val="•"/>
      <w:lvlJc w:val="left"/>
      <w:pPr>
        <w:ind w:left="1204" w:hanging="116"/>
      </w:pPr>
    </w:lvl>
    <w:lvl w:ilvl="4">
      <w:numFmt w:val="bullet"/>
      <w:lvlText w:val="•"/>
      <w:lvlJc w:val="left"/>
      <w:pPr>
        <w:ind w:left="1532" w:hanging="116"/>
      </w:pPr>
    </w:lvl>
    <w:lvl w:ilvl="5">
      <w:numFmt w:val="bullet"/>
      <w:lvlText w:val="•"/>
      <w:lvlJc w:val="left"/>
      <w:pPr>
        <w:ind w:left="1861" w:hanging="116"/>
      </w:pPr>
    </w:lvl>
    <w:lvl w:ilvl="6">
      <w:numFmt w:val="bullet"/>
      <w:lvlText w:val="•"/>
      <w:lvlJc w:val="left"/>
      <w:pPr>
        <w:ind w:left="2189" w:hanging="116"/>
      </w:pPr>
    </w:lvl>
    <w:lvl w:ilvl="7">
      <w:numFmt w:val="bullet"/>
      <w:lvlText w:val="•"/>
      <w:lvlJc w:val="left"/>
      <w:pPr>
        <w:ind w:left="2517" w:hanging="116"/>
      </w:pPr>
    </w:lvl>
    <w:lvl w:ilvl="8">
      <w:numFmt w:val="bullet"/>
      <w:lvlText w:val="•"/>
      <w:lvlJc w:val="left"/>
      <w:pPr>
        <w:ind w:left="2845" w:hanging="116"/>
      </w:pPr>
    </w:lvl>
  </w:abstractNum>
  <w:abstractNum w:abstractNumId="5">
    <w:nsid w:val="31C934B8"/>
    <w:multiLevelType w:val="multilevel"/>
    <w:tmpl w:val="868651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D0E0E"/>
    <w:multiLevelType w:val="multilevel"/>
    <w:tmpl w:val="BDEA3A86"/>
    <w:lvl w:ilvl="0">
      <w:start w:val="3"/>
      <w:numFmt w:val="bullet"/>
      <w:lvlText w:val="🡺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C3E4974"/>
    <w:multiLevelType w:val="multilevel"/>
    <w:tmpl w:val="6D66775C"/>
    <w:lvl w:ilvl="0">
      <w:numFmt w:val="bullet"/>
      <w:lvlText w:val="-"/>
      <w:lvlJc w:val="left"/>
      <w:pPr>
        <w:ind w:left="223" w:hanging="115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•"/>
      <w:lvlJc w:val="left"/>
      <w:pPr>
        <w:ind w:left="548" w:hanging="116"/>
      </w:pPr>
    </w:lvl>
    <w:lvl w:ilvl="2">
      <w:start w:val="1"/>
      <w:numFmt w:val="bullet"/>
      <w:lvlText w:val="⮚"/>
      <w:lvlJc w:val="left"/>
      <w:pPr>
        <w:ind w:left="876" w:hanging="116"/>
      </w:pPr>
      <w:rPr>
        <w:rFonts w:ascii="Noto Sans Symbols" w:eastAsia="Noto Sans Symbols" w:hAnsi="Noto Sans Symbols" w:cs="Noto Sans Symbols"/>
      </w:rPr>
    </w:lvl>
    <w:lvl w:ilvl="3">
      <w:numFmt w:val="bullet"/>
      <w:lvlText w:val="•"/>
      <w:lvlJc w:val="left"/>
      <w:pPr>
        <w:ind w:left="1204" w:hanging="116"/>
      </w:pPr>
    </w:lvl>
    <w:lvl w:ilvl="4">
      <w:numFmt w:val="bullet"/>
      <w:lvlText w:val="•"/>
      <w:lvlJc w:val="left"/>
      <w:pPr>
        <w:ind w:left="1532" w:hanging="116"/>
      </w:pPr>
    </w:lvl>
    <w:lvl w:ilvl="5">
      <w:numFmt w:val="bullet"/>
      <w:lvlText w:val="•"/>
      <w:lvlJc w:val="left"/>
      <w:pPr>
        <w:ind w:left="1861" w:hanging="116"/>
      </w:pPr>
    </w:lvl>
    <w:lvl w:ilvl="6">
      <w:numFmt w:val="bullet"/>
      <w:lvlText w:val="•"/>
      <w:lvlJc w:val="left"/>
      <w:pPr>
        <w:ind w:left="2189" w:hanging="116"/>
      </w:pPr>
    </w:lvl>
    <w:lvl w:ilvl="7">
      <w:numFmt w:val="bullet"/>
      <w:lvlText w:val="•"/>
      <w:lvlJc w:val="left"/>
      <w:pPr>
        <w:ind w:left="2517" w:hanging="116"/>
      </w:pPr>
    </w:lvl>
    <w:lvl w:ilvl="8">
      <w:numFmt w:val="bullet"/>
      <w:lvlText w:val="•"/>
      <w:lvlJc w:val="left"/>
      <w:pPr>
        <w:ind w:left="2845" w:hanging="116"/>
      </w:pPr>
    </w:lvl>
  </w:abstractNum>
  <w:abstractNum w:abstractNumId="8">
    <w:nsid w:val="41E81E10"/>
    <w:multiLevelType w:val="multilevel"/>
    <w:tmpl w:val="12988E8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435732AF"/>
    <w:multiLevelType w:val="multilevel"/>
    <w:tmpl w:val="2CE47F12"/>
    <w:lvl w:ilvl="0">
      <w:start w:val="1"/>
      <w:numFmt w:val="bullet"/>
      <w:lvlText w:val="●"/>
      <w:lvlJc w:val="left"/>
      <w:pPr>
        <w:ind w:left="15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1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3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5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7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3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56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4D7C480B"/>
    <w:multiLevelType w:val="multilevel"/>
    <w:tmpl w:val="05E460EE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4DDD6042"/>
    <w:multiLevelType w:val="multilevel"/>
    <w:tmpl w:val="11869916"/>
    <w:lvl w:ilvl="0">
      <w:numFmt w:val="bullet"/>
      <w:lvlText w:val="-"/>
      <w:lvlJc w:val="left"/>
      <w:pPr>
        <w:ind w:left="223" w:hanging="115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•"/>
      <w:lvlJc w:val="left"/>
      <w:pPr>
        <w:ind w:left="548" w:hanging="116"/>
      </w:pPr>
    </w:lvl>
    <w:lvl w:ilvl="2">
      <w:numFmt w:val="bullet"/>
      <w:lvlText w:val="•"/>
      <w:lvlJc w:val="left"/>
      <w:pPr>
        <w:ind w:left="876" w:hanging="116"/>
      </w:pPr>
    </w:lvl>
    <w:lvl w:ilvl="3">
      <w:numFmt w:val="bullet"/>
      <w:lvlText w:val="•"/>
      <w:lvlJc w:val="left"/>
      <w:pPr>
        <w:ind w:left="1204" w:hanging="116"/>
      </w:pPr>
    </w:lvl>
    <w:lvl w:ilvl="4">
      <w:numFmt w:val="bullet"/>
      <w:lvlText w:val="•"/>
      <w:lvlJc w:val="left"/>
      <w:pPr>
        <w:ind w:left="1532" w:hanging="116"/>
      </w:pPr>
    </w:lvl>
    <w:lvl w:ilvl="5">
      <w:numFmt w:val="bullet"/>
      <w:lvlText w:val="•"/>
      <w:lvlJc w:val="left"/>
      <w:pPr>
        <w:ind w:left="1861" w:hanging="116"/>
      </w:pPr>
    </w:lvl>
    <w:lvl w:ilvl="6">
      <w:numFmt w:val="bullet"/>
      <w:lvlText w:val="•"/>
      <w:lvlJc w:val="left"/>
      <w:pPr>
        <w:ind w:left="2189" w:hanging="116"/>
      </w:pPr>
    </w:lvl>
    <w:lvl w:ilvl="7">
      <w:numFmt w:val="bullet"/>
      <w:lvlText w:val="•"/>
      <w:lvlJc w:val="left"/>
      <w:pPr>
        <w:ind w:left="2517" w:hanging="116"/>
      </w:pPr>
    </w:lvl>
    <w:lvl w:ilvl="8">
      <w:numFmt w:val="bullet"/>
      <w:lvlText w:val="•"/>
      <w:lvlJc w:val="left"/>
      <w:pPr>
        <w:ind w:left="2845" w:hanging="116"/>
      </w:pPr>
    </w:lvl>
  </w:abstractNum>
  <w:abstractNum w:abstractNumId="12">
    <w:nsid w:val="5050428A"/>
    <w:multiLevelType w:val="multilevel"/>
    <w:tmpl w:val="BB3A44AC"/>
    <w:lvl w:ilvl="0">
      <w:start w:val="1500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54C261C9"/>
    <w:multiLevelType w:val="multilevel"/>
    <w:tmpl w:val="61B84E30"/>
    <w:lvl w:ilvl="0">
      <w:start w:val="1"/>
      <w:numFmt w:val="bullet"/>
      <w:lvlText w:val="−"/>
      <w:lvlJc w:val="left"/>
      <w:pPr>
        <w:ind w:left="9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1D14D33"/>
    <w:multiLevelType w:val="multilevel"/>
    <w:tmpl w:val="D1B23A80"/>
    <w:lvl w:ilvl="0">
      <w:numFmt w:val="bullet"/>
      <w:lvlText w:val="-"/>
      <w:lvlJc w:val="left"/>
      <w:pPr>
        <w:ind w:left="223" w:hanging="115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•"/>
      <w:lvlJc w:val="left"/>
      <w:pPr>
        <w:ind w:left="548" w:hanging="116"/>
      </w:pPr>
    </w:lvl>
    <w:lvl w:ilvl="2">
      <w:start w:val="1"/>
      <w:numFmt w:val="bullet"/>
      <w:lvlText w:val="⮚"/>
      <w:lvlJc w:val="left"/>
      <w:pPr>
        <w:ind w:left="876" w:hanging="116"/>
      </w:pPr>
      <w:rPr>
        <w:rFonts w:ascii="Noto Sans Symbols" w:eastAsia="Noto Sans Symbols" w:hAnsi="Noto Sans Symbols" w:cs="Noto Sans Symbols"/>
      </w:rPr>
    </w:lvl>
    <w:lvl w:ilvl="3">
      <w:numFmt w:val="bullet"/>
      <w:lvlText w:val="•"/>
      <w:lvlJc w:val="left"/>
      <w:pPr>
        <w:ind w:left="1204" w:hanging="116"/>
      </w:pPr>
    </w:lvl>
    <w:lvl w:ilvl="4">
      <w:numFmt w:val="bullet"/>
      <w:lvlText w:val="•"/>
      <w:lvlJc w:val="left"/>
      <w:pPr>
        <w:ind w:left="1532" w:hanging="116"/>
      </w:pPr>
    </w:lvl>
    <w:lvl w:ilvl="5">
      <w:numFmt w:val="bullet"/>
      <w:lvlText w:val="•"/>
      <w:lvlJc w:val="left"/>
      <w:pPr>
        <w:ind w:left="1861" w:hanging="116"/>
      </w:pPr>
    </w:lvl>
    <w:lvl w:ilvl="6">
      <w:numFmt w:val="bullet"/>
      <w:lvlText w:val="•"/>
      <w:lvlJc w:val="left"/>
      <w:pPr>
        <w:ind w:left="2189" w:hanging="116"/>
      </w:pPr>
    </w:lvl>
    <w:lvl w:ilvl="7">
      <w:numFmt w:val="bullet"/>
      <w:lvlText w:val="•"/>
      <w:lvlJc w:val="left"/>
      <w:pPr>
        <w:ind w:left="2517" w:hanging="116"/>
      </w:pPr>
    </w:lvl>
    <w:lvl w:ilvl="8">
      <w:numFmt w:val="bullet"/>
      <w:lvlText w:val="•"/>
      <w:lvlJc w:val="left"/>
      <w:pPr>
        <w:ind w:left="2845" w:hanging="116"/>
      </w:pPr>
    </w:lvl>
  </w:abstractNum>
  <w:abstractNum w:abstractNumId="15">
    <w:nsid w:val="6D1C18FD"/>
    <w:multiLevelType w:val="multilevel"/>
    <w:tmpl w:val="B3705EB0"/>
    <w:lvl w:ilvl="0">
      <w:start w:val="1"/>
      <w:numFmt w:val="bullet"/>
      <w:lvlText w:val="−"/>
      <w:lvlJc w:val="left"/>
      <w:pPr>
        <w:ind w:left="9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3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07E6E60"/>
    <w:multiLevelType w:val="multilevel"/>
    <w:tmpl w:val="2F60F4F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764765C7"/>
    <w:multiLevelType w:val="multilevel"/>
    <w:tmpl w:val="8C983024"/>
    <w:lvl w:ilvl="0">
      <w:start w:val="1"/>
      <w:numFmt w:val="bullet"/>
      <w:lvlText w:val="⮚"/>
      <w:lvlJc w:val="left"/>
      <w:pPr>
        <w:ind w:left="8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773C123B"/>
    <w:multiLevelType w:val="multilevel"/>
    <w:tmpl w:val="4EC67474"/>
    <w:lvl w:ilvl="0">
      <w:start w:val="1"/>
      <w:numFmt w:val="bullet"/>
      <w:lvlText w:val="●"/>
      <w:lvlJc w:val="left"/>
      <w:pPr>
        <w:ind w:left="15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1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3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5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7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3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56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7D2726C2"/>
    <w:multiLevelType w:val="multilevel"/>
    <w:tmpl w:val="4F0E3730"/>
    <w:lvl w:ilvl="0">
      <w:numFmt w:val="bullet"/>
      <w:lvlText w:val="❖"/>
      <w:lvlJc w:val="left"/>
      <w:pPr>
        <w:ind w:left="502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522" w:hanging="360"/>
      </w:pPr>
    </w:lvl>
    <w:lvl w:ilvl="2">
      <w:numFmt w:val="bullet"/>
      <w:lvlText w:val="•"/>
      <w:lvlJc w:val="left"/>
      <w:pPr>
        <w:ind w:left="2505" w:hanging="360"/>
      </w:pPr>
    </w:lvl>
    <w:lvl w:ilvl="3">
      <w:numFmt w:val="bullet"/>
      <w:lvlText w:val="•"/>
      <w:lvlJc w:val="left"/>
      <w:pPr>
        <w:ind w:left="3487" w:hanging="360"/>
      </w:pPr>
    </w:lvl>
    <w:lvl w:ilvl="4">
      <w:numFmt w:val="bullet"/>
      <w:lvlText w:val="•"/>
      <w:lvlJc w:val="left"/>
      <w:pPr>
        <w:ind w:left="4470" w:hanging="360"/>
      </w:pPr>
    </w:lvl>
    <w:lvl w:ilvl="5">
      <w:numFmt w:val="bullet"/>
      <w:lvlText w:val="•"/>
      <w:lvlJc w:val="left"/>
      <w:pPr>
        <w:ind w:left="5453" w:hanging="360"/>
      </w:pPr>
    </w:lvl>
    <w:lvl w:ilvl="6">
      <w:numFmt w:val="bullet"/>
      <w:lvlText w:val="•"/>
      <w:lvlJc w:val="left"/>
      <w:pPr>
        <w:ind w:left="6435" w:hanging="360"/>
      </w:pPr>
    </w:lvl>
    <w:lvl w:ilvl="7">
      <w:numFmt w:val="bullet"/>
      <w:lvlText w:val="•"/>
      <w:lvlJc w:val="left"/>
      <w:pPr>
        <w:ind w:left="7418" w:hanging="360"/>
      </w:pPr>
    </w:lvl>
    <w:lvl w:ilvl="8">
      <w:numFmt w:val="bullet"/>
      <w:lvlText w:val="•"/>
      <w:lvlJc w:val="left"/>
      <w:pPr>
        <w:ind w:left="8401" w:hanging="360"/>
      </w:pPr>
    </w:lvl>
  </w:abstractNum>
  <w:abstractNum w:abstractNumId="20">
    <w:nsid w:val="7E1007E6"/>
    <w:multiLevelType w:val="multilevel"/>
    <w:tmpl w:val="42AC2E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19"/>
  </w:num>
  <w:num w:numId="3">
    <w:abstractNumId w:val="12"/>
  </w:num>
  <w:num w:numId="4">
    <w:abstractNumId w:val="15"/>
  </w:num>
  <w:num w:numId="5">
    <w:abstractNumId w:val="20"/>
  </w:num>
  <w:num w:numId="6">
    <w:abstractNumId w:val="16"/>
  </w:num>
  <w:num w:numId="7">
    <w:abstractNumId w:val="2"/>
  </w:num>
  <w:num w:numId="8">
    <w:abstractNumId w:val="13"/>
  </w:num>
  <w:num w:numId="9">
    <w:abstractNumId w:val="17"/>
  </w:num>
  <w:num w:numId="10">
    <w:abstractNumId w:val="3"/>
  </w:num>
  <w:num w:numId="11">
    <w:abstractNumId w:val="7"/>
  </w:num>
  <w:num w:numId="12">
    <w:abstractNumId w:val="11"/>
  </w:num>
  <w:num w:numId="13">
    <w:abstractNumId w:val="9"/>
  </w:num>
  <w:num w:numId="14">
    <w:abstractNumId w:val="6"/>
  </w:num>
  <w:num w:numId="15">
    <w:abstractNumId w:val="8"/>
  </w:num>
  <w:num w:numId="16">
    <w:abstractNumId w:val="10"/>
  </w:num>
  <w:num w:numId="17">
    <w:abstractNumId w:val="0"/>
  </w:num>
  <w:num w:numId="18">
    <w:abstractNumId w:val="5"/>
  </w:num>
  <w:num w:numId="19">
    <w:abstractNumId w:val="14"/>
  </w:num>
  <w:num w:numId="20">
    <w:abstractNumId w:val="18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678B4"/>
    <w:rsid w:val="003678B4"/>
    <w:rsid w:val="005B4807"/>
    <w:rsid w:val="006E3726"/>
    <w:rsid w:val="008747F5"/>
    <w:rsid w:val="008E7302"/>
    <w:rsid w:val="00B63280"/>
    <w:rsid w:val="00BC5621"/>
    <w:rsid w:val="00C449C2"/>
    <w:rsid w:val="00C52A08"/>
    <w:rsid w:val="00D4556F"/>
    <w:rsid w:val="00D50106"/>
    <w:rsid w:val="00DA23AE"/>
    <w:rsid w:val="00FB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lang w:val="vi"/>
    </w:rPr>
  </w:style>
  <w:style w:type="paragraph" w:styleId="Heading1">
    <w:name w:val="heading 1"/>
    <w:basedOn w:val="Normal"/>
    <w:uiPriority w:val="1"/>
    <w:qFormat/>
    <w:pPr>
      <w:spacing w:line="249" w:lineRule="exact"/>
      <w:ind w:left="260"/>
      <w:outlineLvl w:val="0"/>
    </w:pPr>
    <w:rPr>
      <w:b/>
      <w:bCs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pPr>
      <w:spacing w:line="319" w:lineRule="exact"/>
      <w:ind w:left="486"/>
    </w:pPr>
    <w:rPr>
      <w:b/>
      <w:bCs/>
      <w:sz w:val="28"/>
      <w:szCs w:val="28"/>
    </w:rPr>
  </w:style>
  <w:style w:type="paragraph" w:styleId="BodyText">
    <w:name w:val="Body Text"/>
    <w:basedOn w:val="Normal"/>
    <w:uiPriority w:val="1"/>
    <w:qFormat/>
    <w:pPr>
      <w:ind w:left="260"/>
    </w:pPr>
  </w:style>
  <w:style w:type="paragraph" w:styleId="ListParagraph">
    <w:name w:val="List Paragraph"/>
    <w:basedOn w:val="Normal"/>
    <w:uiPriority w:val="34"/>
    <w:qFormat/>
    <w:pPr>
      <w:ind w:left="543" w:hanging="36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table" w:styleId="TableGrid">
    <w:name w:val="Table Grid"/>
    <w:basedOn w:val="TableNormal"/>
    <w:uiPriority w:val="59"/>
    <w:rsid w:val="007859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04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452"/>
    <w:rPr>
      <w:rFonts w:ascii="Segoe UI" w:eastAsia="Times New Roman" w:hAnsi="Segoe UI" w:cs="Segoe UI"/>
      <w:sz w:val="18"/>
      <w:szCs w:val="18"/>
      <w:lang w:val="vi"/>
    </w:rPr>
  </w:style>
  <w:style w:type="paragraph" w:styleId="Header">
    <w:name w:val="header"/>
    <w:basedOn w:val="Normal"/>
    <w:link w:val="HeaderChar"/>
    <w:uiPriority w:val="99"/>
    <w:unhideWhenUsed/>
    <w:rsid w:val="00385D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D45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385D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D45"/>
    <w:rPr>
      <w:rFonts w:ascii="Times New Roman" w:eastAsia="Times New Roman" w:hAnsi="Times New Roman" w:cs="Times New Roman"/>
      <w:lang w:val="vi"/>
    </w:rPr>
  </w:style>
  <w:style w:type="paragraph" w:styleId="Revision">
    <w:name w:val="Revision"/>
    <w:hidden/>
    <w:uiPriority w:val="99"/>
    <w:semiHidden/>
    <w:rsid w:val="00DC174F"/>
    <w:pPr>
      <w:widowControl/>
    </w:pPr>
    <w:rPr>
      <w:lang w:val="vi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lang w:val="vi"/>
    </w:rPr>
  </w:style>
  <w:style w:type="paragraph" w:styleId="Heading1">
    <w:name w:val="heading 1"/>
    <w:basedOn w:val="Normal"/>
    <w:uiPriority w:val="1"/>
    <w:qFormat/>
    <w:pPr>
      <w:spacing w:line="249" w:lineRule="exact"/>
      <w:ind w:left="260"/>
      <w:outlineLvl w:val="0"/>
    </w:pPr>
    <w:rPr>
      <w:b/>
      <w:bCs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pPr>
      <w:spacing w:line="319" w:lineRule="exact"/>
      <w:ind w:left="486"/>
    </w:pPr>
    <w:rPr>
      <w:b/>
      <w:bCs/>
      <w:sz w:val="28"/>
      <w:szCs w:val="28"/>
    </w:rPr>
  </w:style>
  <w:style w:type="paragraph" w:styleId="BodyText">
    <w:name w:val="Body Text"/>
    <w:basedOn w:val="Normal"/>
    <w:uiPriority w:val="1"/>
    <w:qFormat/>
    <w:pPr>
      <w:ind w:left="260"/>
    </w:pPr>
  </w:style>
  <w:style w:type="paragraph" w:styleId="ListParagraph">
    <w:name w:val="List Paragraph"/>
    <w:basedOn w:val="Normal"/>
    <w:uiPriority w:val="34"/>
    <w:qFormat/>
    <w:pPr>
      <w:ind w:left="543" w:hanging="36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table" w:styleId="TableGrid">
    <w:name w:val="Table Grid"/>
    <w:basedOn w:val="TableNormal"/>
    <w:uiPriority w:val="59"/>
    <w:rsid w:val="007859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04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452"/>
    <w:rPr>
      <w:rFonts w:ascii="Segoe UI" w:eastAsia="Times New Roman" w:hAnsi="Segoe UI" w:cs="Segoe UI"/>
      <w:sz w:val="18"/>
      <w:szCs w:val="18"/>
      <w:lang w:val="vi"/>
    </w:rPr>
  </w:style>
  <w:style w:type="paragraph" w:styleId="Header">
    <w:name w:val="header"/>
    <w:basedOn w:val="Normal"/>
    <w:link w:val="HeaderChar"/>
    <w:uiPriority w:val="99"/>
    <w:unhideWhenUsed/>
    <w:rsid w:val="00385D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D45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385D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D45"/>
    <w:rPr>
      <w:rFonts w:ascii="Times New Roman" w:eastAsia="Times New Roman" w:hAnsi="Times New Roman" w:cs="Times New Roman"/>
      <w:lang w:val="vi"/>
    </w:rPr>
  </w:style>
  <w:style w:type="paragraph" w:styleId="Revision">
    <w:name w:val="Revision"/>
    <w:hidden/>
    <w:uiPriority w:val="99"/>
    <w:semiHidden/>
    <w:rsid w:val="00DC174F"/>
    <w:pPr>
      <w:widowControl/>
    </w:pPr>
    <w:rPr>
      <w:lang w:val="vi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NaEi2hNCYIu7avOFX6tjEDGGBw==">CgMxLjAaJAoBMBIfCh0IB0IZCg9UaW1lcyBOZXcgUm9tYW4SBkNhdWRleBokCgExEh8KHQgHQhkKD1RpbWVzIE5ldyBSb21hbhIGQ2F1ZGV4GiQKATISHwodCAdCGQoPVGltZXMgTmV3IFJvbWFuEgZDYXVkZXgaEwoBMxIOCgwIB0IIEgZDYXVkZXgaEwoBNBIOCgwIB0IIEgZDYXVkZXgaEwoBNRIOCgwIB0IIEgZDYXVkZXgaJAoBNhIfCh0IB0IZCg9UaW1lcyBOZXcgUm9tYW4SBkNhdWRleBokCgE3Eh8KHQgHQhkKD1RpbWVzIE5ldyBSb21hbhIGQ2F1ZGV4Gh0KATgSGAoWCAdCEhIQQXJpYWwgVW5pY29kZSBNUxodCgE5EhgKFggHQhISEEFyaWFsIFVuaWNvZGUgTVMaHgoCMTASGAoWCAdCEhIQQXJpYWwgVW5pY29kZSBNUzIIaC5namRneHMyCWguMzBqMHpsbDgAciExc3dkTFNnN2oyNHFYMHdCSEhKWjhGVmRWbTE5TVkzc00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MinhQuanComputer</dc:creator>
  <cp:lastModifiedBy>QLCL1</cp:lastModifiedBy>
  <cp:revision>7</cp:revision>
  <dcterms:created xsi:type="dcterms:W3CDTF">2023-09-20T03:19:00Z</dcterms:created>
  <dcterms:modified xsi:type="dcterms:W3CDTF">2023-09-20T03:50:00Z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2023-05-17T00:00:00Z</vt:filetime>
  </property>
</Properties>
</file>